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1311C2">
      <w:pPr>
        <w:pStyle w:val="7"/>
        <w:spacing w:line="240" w:lineRule="atLeast"/>
        <w:jc w:val="center"/>
        <w:rPr>
          <w:rFonts w:hint="eastAsia" w:ascii="Times New Roman" w:hAnsi="Times New Roman" w:cs="Arial"/>
          <w:b/>
          <w:color w:val="000000"/>
          <w:kern w:val="2"/>
        </w:rPr>
      </w:pPr>
      <w:r>
        <w:rPr>
          <w:rFonts w:hint="eastAsia" w:ascii="Times New Roman" w:hAnsi="Times New Roman" w:cs="Arial"/>
          <w:b/>
          <w:color w:val="000000"/>
          <w:kern w:val="2"/>
        </w:rPr>
        <w:t>上海市互联网诊疗监管新平台</w:t>
      </w:r>
      <w:r>
        <w:rPr>
          <w:rFonts w:hint="eastAsia" w:ascii="Times New Roman" w:hAnsi="Times New Roman" w:cs="Arial"/>
          <w:b/>
          <w:color w:val="000000"/>
          <w:kern w:val="2"/>
          <w:lang w:val="en-US" w:eastAsia="zh-CN"/>
        </w:rPr>
        <w:t>对接</w:t>
      </w:r>
      <w:r>
        <w:rPr>
          <w:rFonts w:hint="eastAsia" w:ascii="Times New Roman" w:hAnsi="Times New Roman" w:cs="Arial"/>
          <w:b/>
          <w:color w:val="000000"/>
          <w:kern w:val="2"/>
        </w:rPr>
        <w:t>项目</w:t>
      </w:r>
    </w:p>
    <w:p w14:paraId="25AD7401">
      <w:pPr>
        <w:pStyle w:val="7"/>
        <w:spacing w:line="240" w:lineRule="atLeast"/>
        <w:jc w:val="center"/>
        <w:rPr>
          <w:rFonts w:ascii="Times New Roman" w:hAnsi="Times New Roman" w:cs="Arial"/>
          <w:b/>
          <w:color w:val="000000"/>
          <w:kern w:val="2"/>
        </w:rPr>
      </w:pPr>
      <w:r>
        <w:rPr>
          <w:rFonts w:hint="eastAsia" w:ascii="Times New Roman" w:hAnsi="Times New Roman" w:cs="Arial"/>
          <w:b/>
          <w:color w:val="000000"/>
          <w:kern w:val="2"/>
        </w:rPr>
        <w:t>单一来源采购公示公告</w:t>
      </w:r>
    </w:p>
    <w:p w14:paraId="2BFE3CFE">
      <w:pPr>
        <w:pStyle w:val="7"/>
        <w:wordWrap w:val="0"/>
        <w:spacing w:line="240" w:lineRule="atLeast"/>
        <w:rPr>
          <w:rFonts w:ascii="ˎ̥" w:hAnsi="ˎ̥" w:cs="Arial"/>
          <w:color w:val="000000"/>
          <w:sz w:val="18"/>
          <w:szCs w:val="18"/>
        </w:rPr>
      </w:pPr>
    </w:p>
    <w:p w14:paraId="24E21F64">
      <w:pPr>
        <w:spacing w:line="360" w:lineRule="auto"/>
        <w:rPr>
          <w:rFonts w:cs="Arial"/>
          <w:color w:val="000000"/>
        </w:rPr>
      </w:pPr>
      <w:r>
        <w:rPr>
          <w:rFonts w:cs="Arial"/>
          <w:color w:val="000000"/>
        </w:rPr>
        <w:t>采购单位：</w:t>
      </w:r>
      <w:r>
        <w:rPr>
          <w:rFonts w:hint="eastAsia" w:cs="Arial"/>
          <w:color w:val="000000"/>
        </w:rPr>
        <w:t>上海市同济医院</w:t>
      </w:r>
    </w:p>
    <w:p w14:paraId="48080081">
      <w:pPr>
        <w:spacing w:before="60" w:after="60"/>
        <w:rPr>
          <w:rFonts w:hint="default" w:ascii="宋体" w:hAnsi="宋体" w:cs="宋体"/>
          <w:bCs/>
          <w:spacing w:val="-12"/>
          <w:sz w:val="48"/>
          <w:szCs w:val="36"/>
          <w:lang w:val="en-US"/>
        </w:rPr>
      </w:pPr>
      <w:r>
        <w:rPr>
          <w:rFonts w:cs="Arial"/>
          <w:color w:val="000000"/>
        </w:rPr>
        <w:t>采购项目：</w:t>
      </w:r>
      <w:r>
        <w:rPr>
          <w:rFonts w:hint="eastAsia" w:ascii="Times New Roman" w:hAnsi="Times New Roman" w:cs="Arial"/>
          <w:b/>
          <w:color w:val="000000"/>
          <w:kern w:val="2"/>
        </w:rPr>
        <w:t>上海市互联网诊疗监管新平台</w:t>
      </w:r>
      <w:r>
        <w:rPr>
          <w:rFonts w:hint="eastAsia" w:ascii="Times New Roman" w:hAnsi="Times New Roman" w:cs="Arial"/>
          <w:b/>
          <w:color w:val="000000"/>
          <w:kern w:val="2"/>
          <w:lang w:val="en-US" w:eastAsia="zh-CN"/>
        </w:rPr>
        <w:t>对接</w:t>
      </w:r>
      <w:r>
        <w:rPr>
          <w:rFonts w:hint="eastAsia" w:ascii="Times New Roman" w:hAnsi="Times New Roman" w:cs="Arial"/>
          <w:b/>
          <w:color w:val="000000"/>
          <w:kern w:val="2"/>
        </w:rPr>
        <w:t>项目</w:t>
      </w:r>
    </w:p>
    <w:p w14:paraId="7CF6ADC3">
      <w:pPr>
        <w:spacing w:line="360" w:lineRule="auto"/>
        <w:rPr>
          <w:rFonts w:cs="Arial"/>
          <w:color w:val="000000"/>
        </w:rPr>
      </w:pPr>
    </w:p>
    <w:p w14:paraId="7C1A167E">
      <w:pPr>
        <w:spacing w:line="360" w:lineRule="auto"/>
        <w:rPr>
          <w:rFonts w:cs="Arial"/>
        </w:rPr>
      </w:pPr>
    </w:p>
    <w:p w14:paraId="7B314257">
      <w:pPr>
        <w:spacing w:line="360" w:lineRule="auto"/>
        <w:rPr>
          <w:rFonts w:cs="Arial"/>
          <w:color w:val="000000"/>
        </w:rPr>
      </w:pPr>
      <w:r>
        <w:rPr>
          <w:rFonts w:cs="Arial"/>
        </w:rPr>
        <w:t>单一来源理由：</w:t>
      </w:r>
      <w:r>
        <w:rPr>
          <w:rFonts w:hint="eastAsia" w:cs="Arial"/>
          <w:color w:val="FF0000"/>
        </w:rPr>
        <w:t>上海市同济医院于</w:t>
      </w:r>
      <w:r>
        <w:rPr>
          <w:rFonts w:hint="eastAsia" w:cs="Arial"/>
          <w:color w:val="FF0000"/>
          <w:lang w:val="en-US" w:eastAsia="zh-CN"/>
        </w:rPr>
        <w:t>2021年10月份</w:t>
      </w:r>
      <w:r>
        <w:rPr>
          <w:rFonts w:hint="eastAsia" w:cs="Arial"/>
          <w:color w:val="FF0000"/>
        </w:rPr>
        <w:t>实施</w:t>
      </w:r>
      <w:r>
        <w:rPr>
          <w:rFonts w:hint="eastAsia"/>
          <w:color w:val="FF0000"/>
          <w:lang w:eastAsia="zh-Hans"/>
        </w:rPr>
        <w:t>上线了</w:t>
      </w:r>
      <w:r>
        <w:rPr>
          <w:rFonts w:hint="eastAsia"/>
          <w:color w:val="FF0000"/>
          <w:lang w:val="en-US" w:eastAsia="zh-CN"/>
        </w:rPr>
        <w:t>同济医院互联网医院，且后续实施了互联网医院二期三期项目，</w:t>
      </w:r>
      <w:r>
        <w:rPr>
          <w:rFonts w:hint="eastAsia" w:cs="Arial"/>
          <w:color w:val="FF0000"/>
        </w:rPr>
        <w:t>国家</w:t>
      </w:r>
      <w:r>
        <w:rPr>
          <w:rFonts w:hint="eastAsia" w:cs="Arial"/>
          <w:color w:val="FF0000"/>
          <w:lang w:val="en-US" w:eastAsia="zh-CN"/>
        </w:rPr>
        <w:t>卫健委以及上海市卫健委为进一步规范互联网诊疗活动，加强互联网诊疗体系建设</w:t>
      </w:r>
      <w:r>
        <w:rPr>
          <w:rFonts w:hint="eastAsia" w:cs="Arial"/>
          <w:color w:val="FF0000"/>
        </w:rPr>
        <w:t>，制定了《上海市互联网医院管理办法》</w:t>
      </w:r>
      <w:r>
        <w:rPr>
          <w:rFonts w:hint="eastAsia" w:cs="Arial"/>
          <w:color w:val="FF0000"/>
          <w:lang w:eastAsia="zh-CN"/>
        </w:rPr>
        <w:t>，</w:t>
      </w:r>
      <w:r>
        <w:rPr>
          <w:rFonts w:hint="eastAsia" w:cs="Arial"/>
          <w:color w:val="FF0000"/>
          <w:lang w:val="en-US" w:eastAsia="zh-CN"/>
        </w:rPr>
        <w:t>同时搭建了“上海市互联网诊疗监管新平台”。为进一步提升加强医院监管体系建设，</w:t>
      </w:r>
      <w:r>
        <w:rPr>
          <w:rFonts w:hint="eastAsia" w:cs="Arial"/>
          <w:color w:val="FF0000"/>
        </w:rPr>
        <w:t>本次项目基于</w:t>
      </w:r>
      <w:r>
        <w:rPr>
          <w:rFonts w:hint="eastAsia" w:cs="Arial"/>
          <w:color w:val="FF0000"/>
          <w:lang w:val="en-US" w:eastAsia="zh-CN"/>
        </w:rPr>
        <w:t>原有互联网医院系统的基础上对接“上海市互联网诊疗监管新平台”，高效</w:t>
      </w:r>
      <w:r>
        <w:rPr>
          <w:rFonts w:hint="eastAsia" w:ascii="Times New Roman" w:hAnsi="Times New Roman" w:eastAsia="宋体" w:cs="Arial"/>
          <w:color w:val="FF0000"/>
          <w:lang w:val="en-US" w:eastAsia="zh-CN"/>
        </w:rPr>
        <w:t>推动我院</w:t>
      </w:r>
      <w:r>
        <w:rPr>
          <w:rFonts w:hint="eastAsia" w:cs="Arial"/>
          <w:color w:val="FF0000"/>
          <w:lang w:val="en-US" w:eastAsia="zh-CN"/>
        </w:rPr>
        <w:t>互联网医院发展，本次监管对接将筑牢医疗质量与安全防线，实现数据标准化与医疗资源优化，给予患者权益与数据安全的双重保障</w:t>
      </w:r>
      <w:r>
        <w:rPr>
          <w:rFonts w:hint="eastAsia" w:ascii="Times New Roman" w:hAnsi="Times New Roman" w:eastAsia="宋体" w:cs="Arial"/>
          <w:color w:val="FF0000"/>
          <w:lang w:val="en-US" w:eastAsia="zh-CN"/>
        </w:rPr>
        <w:t>。</w:t>
      </w:r>
      <w:r>
        <w:rPr>
          <w:rFonts w:hint="eastAsia" w:cs="Arial"/>
          <w:color w:val="FF0000"/>
          <w:lang w:val="en-US" w:eastAsia="zh-CN"/>
        </w:rPr>
        <w:t>因我院互联网医院建设、维护、数据优化等均为同一厂商，</w:t>
      </w:r>
      <w:r>
        <w:rPr>
          <w:rFonts w:hint="eastAsia"/>
        </w:rPr>
        <w:t>为确保服务的延续性、可靠性和安全性，故需由原供应商继续提供相关服务，具有排他性，符合单一来源项目采购的要求。</w:t>
      </w:r>
      <w:r>
        <w:rPr>
          <w:rFonts w:hint="eastAsia" w:cs="Arial"/>
          <w:color w:val="000000"/>
        </w:rPr>
        <w:t>有关单位或个人如对本项目采用单一来源采购方式有异议，应在本公示有效期内（公示期限，</w:t>
      </w:r>
      <w:r>
        <w:rPr>
          <w:rFonts w:cs="Arial"/>
          <w:color w:val="000000"/>
        </w:rPr>
        <w:t>3</w:t>
      </w:r>
      <w:r>
        <w:rPr>
          <w:rFonts w:hint="eastAsia" w:cs="Arial"/>
          <w:color w:val="000000"/>
        </w:rPr>
        <w:t>个工作日）以书面形式上报上海市同济医院采招办反映。（联系人： 熊文卿，联系电话：</w:t>
      </w:r>
      <w:r>
        <w:rPr>
          <w:rFonts w:cs="Arial"/>
          <w:color w:val="000000"/>
        </w:rPr>
        <w:t>66111007</w:t>
      </w:r>
      <w:r>
        <w:rPr>
          <w:rFonts w:hint="eastAsia" w:cs="Arial"/>
          <w:color w:val="000000"/>
        </w:rPr>
        <w:t>）</w:t>
      </w:r>
    </w:p>
    <w:p w14:paraId="459E42E6">
      <w:pPr>
        <w:spacing w:line="360" w:lineRule="auto"/>
        <w:rPr>
          <w:rFonts w:cs="Arial"/>
          <w:color w:val="000000"/>
        </w:rPr>
      </w:pPr>
    </w:p>
    <w:p w14:paraId="10E437ED">
      <w:pPr>
        <w:spacing w:line="360" w:lineRule="auto"/>
        <w:rPr>
          <w:rFonts w:cs="Arial"/>
          <w:color w:val="000000"/>
        </w:rPr>
      </w:pPr>
      <w:r>
        <w:rPr>
          <w:rFonts w:cs="Arial"/>
          <w:color w:val="000000"/>
        </w:rPr>
        <w:t>招标方：</w:t>
      </w:r>
      <w:r>
        <w:rPr>
          <w:rFonts w:hint="eastAsia" w:cs="Arial"/>
          <w:color w:val="000000"/>
        </w:rPr>
        <w:t>上海市同济医院</w:t>
      </w:r>
    </w:p>
    <w:p w14:paraId="4BD0D158">
      <w:pPr>
        <w:spacing w:line="360" w:lineRule="auto"/>
        <w:rPr>
          <w:rFonts w:cs="Arial"/>
          <w:color w:val="000000"/>
        </w:rPr>
      </w:pPr>
      <w:r>
        <w:rPr>
          <w:rFonts w:hint="eastAsia" w:cs="Arial"/>
          <w:color w:val="000000"/>
        </w:rPr>
        <w:t>联系人：熊文卿</w:t>
      </w:r>
    </w:p>
    <w:p w14:paraId="28ACA782">
      <w:pPr>
        <w:spacing w:line="360" w:lineRule="auto"/>
        <w:rPr>
          <w:rFonts w:cs="Arial"/>
          <w:color w:val="000000"/>
        </w:rPr>
      </w:pPr>
      <w:r>
        <w:rPr>
          <w:rFonts w:hint="eastAsia" w:cs="Arial"/>
          <w:color w:val="000000"/>
        </w:rPr>
        <w:t>联系电话：</w:t>
      </w:r>
      <w:r>
        <w:rPr>
          <w:rFonts w:cs="Arial"/>
          <w:color w:val="000000"/>
        </w:rPr>
        <w:t>66111007</w:t>
      </w:r>
    </w:p>
    <w:p w14:paraId="01789E59">
      <w:pPr>
        <w:spacing w:line="360" w:lineRule="auto"/>
        <w:rPr>
          <w:rFonts w:cs="Arial"/>
          <w:color w:val="000000"/>
        </w:rPr>
      </w:pPr>
      <w:r>
        <w:rPr>
          <w:rFonts w:cs="Arial"/>
          <w:color w:val="000000"/>
        </w:rPr>
        <w:t xml:space="preserve"> </w:t>
      </w:r>
    </w:p>
    <w:p w14:paraId="6F67FCE7">
      <w:pPr>
        <w:spacing w:line="360" w:lineRule="auto"/>
        <w:rPr>
          <w:rFonts w:cs="Arial"/>
          <w:color w:val="000000"/>
          <w:highlight w:val="yellow"/>
        </w:rPr>
      </w:pPr>
    </w:p>
    <w:p w14:paraId="4BA2C58E">
      <w:pPr>
        <w:spacing w:line="360" w:lineRule="auto"/>
        <w:rPr>
          <w:rFonts w:cs="Arial"/>
          <w:color w:val="000000"/>
        </w:rPr>
      </w:pPr>
      <w:r>
        <w:rPr>
          <w:rFonts w:hint="eastAsia" w:cs="Arial"/>
          <w:color w:val="000000"/>
        </w:rPr>
        <w:t>上海市同济医院</w:t>
      </w:r>
    </w:p>
    <w:p w14:paraId="671C4C63">
      <w:pPr>
        <w:spacing w:line="360" w:lineRule="auto"/>
        <w:rPr>
          <w:rFonts w:cs="Arial"/>
          <w:color w:val="000000"/>
        </w:rPr>
      </w:pPr>
      <w:r>
        <w:rPr>
          <w:rFonts w:hint="eastAsia" w:cs="Arial"/>
          <w:color w:val="000000"/>
          <w:lang w:val="en-US" w:eastAsia="zh-CN"/>
        </w:rPr>
        <w:t>2025年7月28</w:t>
      </w:r>
      <w:bookmarkStart w:id="0" w:name="_GoBack"/>
      <w:bookmarkEnd w:id="0"/>
      <w:r>
        <w:rPr>
          <w:rFonts w:hint="eastAsia" w:cs="Arial"/>
          <w:color w:val="000000"/>
          <w:lang w:val="en-US" w:eastAsia="zh-CN"/>
        </w:rPr>
        <w:t>日</w:t>
      </w:r>
    </w:p>
    <w:p w14:paraId="772B7675">
      <w:pPr>
        <w:rPr>
          <w:color w:val="000000"/>
        </w:rPr>
      </w:pPr>
    </w:p>
    <w:sectPr>
      <w:footerReference r:id="rId3" w:type="default"/>
      <w:pgSz w:w="11907" w:h="16840"/>
      <w:pgMar w:top="1440" w:right="747" w:bottom="1440" w:left="1531" w:header="851" w:footer="992" w:gutter="0"/>
      <w:cols w:space="720" w:num="1"/>
      <w:titlePg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ˎ̥">
    <w:altName w:val="微软雅黑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Noto Sans SC">
    <w:altName w:val="宋体"/>
    <w:panose1 w:val="020B0200000000000000"/>
    <w:charset w:val="86"/>
    <w:family w:val="auto"/>
    <w:pitch w:val="default"/>
    <w:sig w:usb0="00000000" w:usb1="00000000" w:usb2="00000016" w:usb3="00000000" w:csb0="60060107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12CBAF0">
    <w:pPr>
      <w:pStyle w:val="5"/>
    </w:pPr>
    <w:r>
      <w:t>Unrestricted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WMxNzBhYzM2NDk3ZDAwZTRkOTk4YjY4ZmJiNWJhZjQifQ=="/>
  </w:docVars>
  <w:rsids>
    <w:rsidRoot w:val="00172A27"/>
    <w:rsid w:val="00034BDB"/>
    <w:rsid w:val="00036EB2"/>
    <w:rsid w:val="000566E3"/>
    <w:rsid w:val="0007492D"/>
    <w:rsid w:val="0008058D"/>
    <w:rsid w:val="000A103F"/>
    <w:rsid w:val="000A6A84"/>
    <w:rsid w:val="000A6ED4"/>
    <w:rsid w:val="000A70A2"/>
    <w:rsid w:val="000F334B"/>
    <w:rsid w:val="000F7978"/>
    <w:rsid w:val="00106597"/>
    <w:rsid w:val="00106BA1"/>
    <w:rsid w:val="001130ED"/>
    <w:rsid w:val="001223A0"/>
    <w:rsid w:val="0013753B"/>
    <w:rsid w:val="00172A27"/>
    <w:rsid w:val="001A250F"/>
    <w:rsid w:val="001A50E2"/>
    <w:rsid w:val="001B028D"/>
    <w:rsid w:val="001B3F46"/>
    <w:rsid w:val="001B74FA"/>
    <w:rsid w:val="001D5DAB"/>
    <w:rsid w:val="001E0671"/>
    <w:rsid w:val="001F3026"/>
    <w:rsid w:val="001F593C"/>
    <w:rsid w:val="0023167C"/>
    <w:rsid w:val="002366E9"/>
    <w:rsid w:val="00236F12"/>
    <w:rsid w:val="002507FD"/>
    <w:rsid w:val="002675D2"/>
    <w:rsid w:val="00270B9D"/>
    <w:rsid w:val="002725A1"/>
    <w:rsid w:val="002942B5"/>
    <w:rsid w:val="002A20AE"/>
    <w:rsid w:val="002E5A30"/>
    <w:rsid w:val="00304DA6"/>
    <w:rsid w:val="00313DAF"/>
    <w:rsid w:val="00321CAE"/>
    <w:rsid w:val="003234DF"/>
    <w:rsid w:val="00364602"/>
    <w:rsid w:val="00370A50"/>
    <w:rsid w:val="00376516"/>
    <w:rsid w:val="003B22B0"/>
    <w:rsid w:val="00441F69"/>
    <w:rsid w:val="00451772"/>
    <w:rsid w:val="004773D2"/>
    <w:rsid w:val="004C3215"/>
    <w:rsid w:val="004E3B80"/>
    <w:rsid w:val="004E7B1F"/>
    <w:rsid w:val="005008D5"/>
    <w:rsid w:val="00514D93"/>
    <w:rsid w:val="0051738B"/>
    <w:rsid w:val="00517920"/>
    <w:rsid w:val="00555839"/>
    <w:rsid w:val="00570552"/>
    <w:rsid w:val="005A0B73"/>
    <w:rsid w:val="005C7394"/>
    <w:rsid w:val="005E22D7"/>
    <w:rsid w:val="006236F2"/>
    <w:rsid w:val="00640D5C"/>
    <w:rsid w:val="00650942"/>
    <w:rsid w:val="006A54EA"/>
    <w:rsid w:val="006F3CD4"/>
    <w:rsid w:val="00726065"/>
    <w:rsid w:val="00735BA1"/>
    <w:rsid w:val="00750DA9"/>
    <w:rsid w:val="00764BEB"/>
    <w:rsid w:val="00774EC1"/>
    <w:rsid w:val="007A00A6"/>
    <w:rsid w:val="007A6649"/>
    <w:rsid w:val="007B2367"/>
    <w:rsid w:val="007C467E"/>
    <w:rsid w:val="007F0BDE"/>
    <w:rsid w:val="0080580A"/>
    <w:rsid w:val="00826271"/>
    <w:rsid w:val="00853EE0"/>
    <w:rsid w:val="00886785"/>
    <w:rsid w:val="0089391E"/>
    <w:rsid w:val="008A6553"/>
    <w:rsid w:val="008B60FF"/>
    <w:rsid w:val="008C0CC9"/>
    <w:rsid w:val="008C46CE"/>
    <w:rsid w:val="008C5E60"/>
    <w:rsid w:val="008E0402"/>
    <w:rsid w:val="008E29EF"/>
    <w:rsid w:val="008F1BA0"/>
    <w:rsid w:val="009117BE"/>
    <w:rsid w:val="00925799"/>
    <w:rsid w:val="00925D23"/>
    <w:rsid w:val="009373B8"/>
    <w:rsid w:val="00956A49"/>
    <w:rsid w:val="00964FEA"/>
    <w:rsid w:val="009779D5"/>
    <w:rsid w:val="009E72A1"/>
    <w:rsid w:val="00A1257E"/>
    <w:rsid w:val="00A13D1A"/>
    <w:rsid w:val="00A26DBF"/>
    <w:rsid w:val="00A71D9C"/>
    <w:rsid w:val="00A74B1C"/>
    <w:rsid w:val="00A8050B"/>
    <w:rsid w:val="00A9004A"/>
    <w:rsid w:val="00A95C32"/>
    <w:rsid w:val="00AA181E"/>
    <w:rsid w:val="00AD0587"/>
    <w:rsid w:val="00AD1F8B"/>
    <w:rsid w:val="00AF3E98"/>
    <w:rsid w:val="00AF4DBA"/>
    <w:rsid w:val="00B10EA0"/>
    <w:rsid w:val="00B23970"/>
    <w:rsid w:val="00B263FB"/>
    <w:rsid w:val="00B3086F"/>
    <w:rsid w:val="00B67BA5"/>
    <w:rsid w:val="00B92FD1"/>
    <w:rsid w:val="00BA1C2B"/>
    <w:rsid w:val="00BE2639"/>
    <w:rsid w:val="00C0704A"/>
    <w:rsid w:val="00C31392"/>
    <w:rsid w:val="00C35758"/>
    <w:rsid w:val="00C41644"/>
    <w:rsid w:val="00C61AE4"/>
    <w:rsid w:val="00C76D1A"/>
    <w:rsid w:val="00C84F6E"/>
    <w:rsid w:val="00CA0BC5"/>
    <w:rsid w:val="00D13FDE"/>
    <w:rsid w:val="00D30B3E"/>
    <w:rsid w:val="00D45C6A"/>
    <w:rsid w:val="00D71E36"/>
    <w:rsid w:val="00D732D6"/>
    <w:rsid w:val="00D92D0D"/>
    <w:rsid w:val="00DA17CE"/>
    <w:rsid w:val="00DF2259"/>
    <w:rsid w:val="00E04C95"/>
    <w:rsid w:val="00E43BF0"/>
    <w:rsid w:val="00E52EA3"/>
    <w:rsid w:val="00E75EB4"/>
    <w:rsid w:val="00EF38F0"/>
    <w:rsid w:val="00F0357E"/>
    <w:rsid w:val="00F03BD1"/>
    <w:rsid w:val="00F17BDA"/>
    <w:rsid w:val="00F217E3"/>
    <w:rsid w:val="00F268D7"/>
    <w:rsid w:val="00F50D6A"/>
    <w:rsid w:val="00F52ADD"/>
    <w:rsid w:val="00F54110"/>
    <w:rsid w:val="00F701FA"/>
    <w:rsid w:val="00F8111B"/>
    <w:rsid w:val="00F86D28"/>
    <w:rsid w:val="00FB7FD5"/>
    <w:rsid w:val="00FE0EE1"/>
    <w:rsid w:val="00FF5342"/>
    <w:rsid w:val="01254C50"/>
    <w:rsid w:val="042E69E2"/>
    <w:rsid w:val="07342561"/>
    <w:rsid w:val="0B0C3B8D"/>
    <w:rsid w:val="0CF4714D"/>
    <w:rsid w:val="0E0D5ECF"/>
    <w:rsid w:val="0FFF36F1"/>
    <w:rsid w:val="12DD7526"/>
    <w:rsid w:val="1DE10CAA"/>
    <w:rsid w:val="22F00E7B"/>
    <w:rsid w:val="255D1759"/>
    <w:rsid w:val="2AF56237"/>
    <w:rsid w:val="2BD74F14"/>
    <w:rsid w:val="2BFA1188"/>
    <w:rsid w:val="2DA336ED"/>
    <w:rsid w:val="31D57339"/>
    <w:rsid w:val="31DC694D"/>
    <w:rsid w:val="328A273D"/>
    <w:rsid w:val="35E73B3B"/>
    <w:rsid w:val="384F265C"/>
    <w:rsid w:val="423E2D35"/>
    <w:rsid w:val="4283791D"/>
    <w:rsid w:val="4B032CD6"/>
    <w:rsid w:val="55E13BA9"/>
    <w:rsid w:val="58B661DE"/>
    <w:rsid w:val="59AB3FD0"/>
    <w:rsid w:val="5B3C7192"/>
    <w:rsid w:val="5D0108CC"/>
    <w:rsid w:val="5E9966DA"/>
    <w:rsid w:val="5EC62C14"/>
    <w:rsid w:val="5F7F46A2"/>
    <w:rsid w:val="60AC59DA"/>
    <w:rsid w:val="64DC70DF"/>
    <w:rsid w:val="65B07EB0"/>
    <w:rsid w:val="66D76A4D"/>
    <w:rsid w:val="752C704A"/>
    <w:rsid w:val="7A7C4677"/>
    <w:rsid w:val="7E7CDEB9"/>
    <w:rsid w:val="9EFB343D"/>
    <w:rsid w:val="B92F26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unhideWhenUsed/>
    <w:qFormat/>
    <w:uiPriority w:val="99"/>
    <w:pPr>
      <w:spacing w:after="120"/>
    </w:pPr>
  </w:style>
  <w:style w:type="paragraph" w:styleId="3">
    <w:name w:val="annotation text"/>
    <w:basedOn w:val="1"/>
    <w:link w:val="17"/>
    <w:unhideWhenUsed/>
    <w:qFormat/>
    <w:uiPriority w:val="99"/>
    <w:pPr>
      <w:jc w:val="left"/>
    </w:pPr>
  </w:style>
  <w:style w:type="paragraph" w:styleId="4">
    <w:name w:val="Balloon Text"/>
    <w:basedOn w:val="1"/>
    <w:link w:val="15"/>
    <w:qFormat/>
    <w:uiPriority w:val="0"/>
    <w:rPr>
      <w:sz w:val="18"/>
      <w:szCs w:val="18"/>
    </w:rPr>
  </w:style>
  <w:style w:type="paragraph" w:styleId="5">
    <w:name w:val="footer"/>
    <w:basedOn w:val="1"/>
    <w:link w:val="16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3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8">
    <w:name w:val="annotation subject"/>
    <w:basedOn w:val="3"/>
    <w:next w:val="3"/>
    <w:link w:val="18"/>
    <w:unhideWhenUsed/>
    <w:qFormat/>
    <w:uiPriority w:val="99"/>
    <w:rPr>
      <w:b/>
      <w:bCs/>
    </w:rPr>
  </w:style>
  <w:style w:type="character" w:styleId="11">
    <w:name w:val="Strong"/>
    <w:basedOn w:val="10"/>
    <w:qFormat/>
    <w:uiPriority w:val="22"/>
    <w:rPr>
      <w:b/>
    </w:rPr>
  </w:style>
  <w:style w:type="character" w:styleId="12">
    <w:name w:val="annotation reference"/>
    <w:unhideWhenUsed/>
    <w:qFormat/>
    <w:uiPriority w:val="99"/>
    <w:rPr>
      <w:sz w:val="21"/>
      <w:szCs w:val="21"/>
    </w:rPr>
  </w:style>
  <w:style w:type="character" w:customStyle="1" w:styleId="13">
    <w:name w:val="页眉 字符"/>
    <w:link w:val="6"/>
    <w:qFormat/>
    <w:uiPriority w:val="0"/>
    <w:rPr>
      <w:kern w:val="2"/>
      <w:sz w:val="18"/>
      <w:szCs w:val="18"/>
    </w:rPr>
  </w:style>
  <w:style w:type="character" w:customStyle="1" w:styleId="14">
    <w:name w:val="black1"/>
    <w:qFormat/>
    <w:uiPriority w:val="0"/>
    <w:rPr>
      <w:rFonts w:hint="default" w:ascii="ˎ̥" w:hAnsi="ˎ̥"/>
      <w:color w:val="333333"/>
      <w:sz w:val="18"/>
      <w:szCs w:val="18"/>
      <w:u w:val="none"/>
    </w:rPr>
  </w:style>
  <w:style w:type="character" w:customStyle="1" w:styleId="15">
    <w:name w:val="批注框文本 字符"/>
    <w:link w:val="4"/>
    <w:autoRedefine/>
    <w:qFormat/>
    <w:uiPriority w:val="0"/>
    <w:rPr>
      <w:kern w:val="2"/>
      <w:sz w:val="18"/>
      <w:szCs w:val="18"/>
    </w:rPr>
  </w:style>
  <w:style w:type="character" w:customStyle="1" w:styleId="16">
    <w:name w:val="页脚 字符"/>
    <w:link w:val="5"/>
    <w:autoRedefine/>
    <w:qFormat/>
    <w:uiPriority w:val="0"/>
    <w:rPr>
      <w:kern w:val="2"/>
      <w:sz w:val="18"/>
      <w:szCs w:val="18"/>
    </w:rPr>
  </w:style>
  <w:style w:type="character" w:customStyle="1" w:styleId="17">
    <w:name w:val="批注文字 字符"/>
    <w:link w:val="3"/>
    <w:autoRedefine/>
    <w:semiHidden/>
    <w:qFormat/>
    <w:uiPriority w:val="99"/>
    <w:rPr>
      <w:kern w:val="2"/>
      <w:sz w:val="21"/>
      <w:szCs w:val="24"/>
    </w:rPr>
  </w:style>
  <w:style w:type="character" w:customStyle="1" w:styleId="18">
    <w:name w:val="批注主题 字符"/>
    <w:link w:val="8"/>
    <w:autoRedefine/>
    <w:semiHidden/>
    <w:qFormat/>
    <w:uiPriority w:val="99"/>
    <w:rPr>
      <w:b/>
      <w:bCs/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song</Company>
  <Pages>1</Pages>
  <Words>511</Words>
  <Characters>533</Characters>
  <Lines>3</Lines>
  <Paragraphs>1</Paragraphs>
  <TotalTime>1</TotalTime>
  <ScaleCrop>false</ScaleCrop>
  <LinksUpToDate>false</LinksUpToDate>
  <CharactersWithSpaces>535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2023-10-30T21:34:00Z</dcterms:created>
  <dc:creator>lvminhua</dc:creator>
  <cp:keywords>C_Unrestricted</cp:keywords>
  <cp:lastModifiedBy>柴永艳</cp:lastModifiedBy>
  <cp:lastPrinted>2011-07-18T17:14:00Z</cp:lastPrinted>
  <dcterms:modified xsi:type="dcterms:W3CDTF">2025-08-05T07:34:59Z</dcterms:modified>
  <dc:title>上海市闵行区集中采购信息--有关闵行区环境保护局食堂厨房设备项目单一来源公示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Document Confidentiality">
    <vt:lpwstr>Unrestricted</vt:lpwstr>
  </property>
  <property fmtid="{D5CDD505-2E9C-101B-9397-08002B2CF9AE}" pid="4" name="ICV">
    <vt:lpwstr>E714082AA2794F089B7462EAC7376B52_13</vt:lpwstr>
  </property>
  <property fmtid="{D5CDD505-2E9C-101B-9397-08002B2CF9AE}" pid="5" name="KSOTemplateDocerSaveRecord">
    <vt:lpwstr>eyJoZGlkIjoiOTNjNTU5MjhlZjRhMTgxYmZkODQyMzc3ZDI0YzkzZGYiLCJ1c2VySWQiOiI0NzAzNzkwMDQifQ==</vt:lpwstr>
  </property>
</Properties>
</file>